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0661" w14:textId="53809EC6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المركز القانوني لطرفي علاقة العمل في ظل جائحة كوفيد-19: حالة قطر وفلسطين</w:t>
      </w:r>
      <w:r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المجلة الدولية للقانون/جامعة قطر</w:t>
      </w:r>
      <w:r w:rsidRPr="00322735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، مجلد 9، عدد 4،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عدد خاص/</w:t>
      </w:r>
      <w:r w:rsidRPr="00322735">
        <w:rPr>
          <w:rFonts w:ascii="Simplified Arabic" w:hAnsi="Simplified Arabic" w:cs="Simplified Arabic" w:hint="cs"/>
          <w:sz w:val="24"/>
          <w:szCs w:val="24"/>
          <w:rtl/>
        </w:rPr>
        <w:t>202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0</w:t>
      </w:r>
      <w:r w:rsidRPr="00322735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، 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  <w:lang w:bidi="ar-EG"/>
        </w:rPr>
        <w:t>291-315.</w:t>
      </w:r>
    </w:p>
    <w:p w14:paraId="4C999536" w14:textId="21E20A8E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عيسى أبو حاج، محمود دودين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نظرية واجب الدائن بتخفيف الضرر في الالتزامات العقدية وتأصيلها في القوانين المدنية العربية: دراسة مقارنة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 مجلة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القانون والأعمال، جامعة الحسن الأول، الرباط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العدد 26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شباط 2020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241-261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795C1353" w14:textId="5B46CF01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محمود عبد الكريم، محمود دودين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أثر التدخل التشريعي على فعالية شروط الإعفاء من ضمان العيوب الخفية في عقود البيع</w:t>
      </w:r>
      <w:r w:rsidR="003F2F26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مجلة القانون والمجتمع، جامعة أدرار-الجزائر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7(1)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حزيران 2019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1-55</w:t>
      </w:r>
    </w:p>
    <w:p w14:paraId="5C5E57F4" w14:textId="398D4DB8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محمود دودين، مرام شوملي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مسؤولية الناقل عن سلامة البضائع في القانون الجوي الدولي: مقاربة مع القانون القطري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القانون والأعمال، جامعة الحسن الأول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أيار 2019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10-31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55E74644" w14:textId="0F955961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محمود عبد الكريم، محمود دودين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شرط الاعفاء من ضمان العيوب الخفية في بيوع المنتجات الخطرة: مراجعة لتوجهات القضاء الفرنسي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مجلة العلوم القانونية والسياسية، جامعة الوادي-الجزائر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10(1)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F65C82" w:rsidRPr="0032273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نيسان 2019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144-171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57B24825" w14:textId="62E9ABF4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محمود دودين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فسخ العقد: تحليل مقارن بين مجلة الأحكام العدلية ومبادئ اليونيدروا 2010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مجلة العلوم القانونية والسياسية (الجزائر)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العدد 15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كانون ثاني 2017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165-182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276D164F" w14:textId="4E4FC094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محمود دودين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المركز القانوني للمرأة في منظومة قوانين الأحوال الشخصية العربية ومستجداتها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مجلة جيل حقوق الإنسان (طرابلس-لبنان)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 xml:space="preserve"> 11(9)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F65C82" w:rsidRPr="0032273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أيلول 2016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31 - 57</w:t>
      </w:r>
    </w:p>
    <w:p w14:paraId="02A83222" w14:textId="56A4AF2E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محمود دودين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محمود عبد الكريم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 xml:space="preserve"> الإطار القانوني الناظم للمياه الجوفية في القانون الدولي: دراسة تطبيقية على المياه الجوفية الفلسطينية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المجلة المصرية للدراسات القانونية والاقتصادية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العدد 8 (ج. 2)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F65C82" w:rsidRPr="0032273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كانون أول 2016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610-688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07E0CE72" w14:textId="77777777" w:rsidR="00F65C82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تقييم أثر قانون الجمعيات الخيرية والهيئات الأهلية رقم (1) لسنة 2000 ولائحته التنفيذية على أداء الجمعيات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معهد أبحاث السياسات الاقتصادية الفلسطيني (ماس)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F65C82" w:rsidRPr="0032273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سلسلة الأبحاث والدراسات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 xml:space="preserve"> 2016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6B8B23FA" w14:textId="6C819A3A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الإخلال المبتسر للعقد: تحليل مقارن بين الوثائق الموحدة للبيوع الدولية والقانونين المدني والتجاري القطريين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المجلة الدولية للقانون (جامعة قطر)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F65C82" w:rsidRPr="0032273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6(4)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آذار 2015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 xml:space="preserve">1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–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 xml:space="preserve"> 11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4C23B987" w14:textId="77777777" w:rsidR="00F65C82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سمير عبد الله ومحمود دودين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نحو إعداد سياسة وطنية للإسكان في الأراضي الفلسطينية المحتلة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معهد أبحاث السياسات الاقتصادية الفلسطيني (ماس)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F65C82" w:rsidRPr="0032273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سلسلة الأبحاث والدراسات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 xml:space="preserve"> 2015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00D37801" w14:textId="3F04FE7F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الإطار القانوني للمساكن في الأراضي الفلسطينية المحتلة: دراسة تحليلية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معهد أبحاث السياسات الاقتصادية الفلسطيني (ماس)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سلسلة الأبحاث والدراسات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2014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488E9766" w14:textId="278745CD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قطاع التمويل الصغير في فلسطين: الإطار القانوني وتنفيذ عقود القرض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معهد أبحاث السياسات الاقتصادية الفلسطيني (ماس)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سلسلة الأبحاث والدراسات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2013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37D89076" w14:textId="7BE4DB65" w:rsidR="001C6FC5" w:rsidRPr="0032273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lastRenderedPageBreak/>
        <w:t>أمين دواس، علاء الدين الخصاونة، أحمد الحياري، محمود دودين، وآخرون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شرح مبادئ الينيدروا لعقود التجارة الدولية (2010)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المساهمة: الفصل الرابع (التفسير)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الصفحات: 591-632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بيروت، 2016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منشورات الحلبي الحقوقية/بيروت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27F85B1F" w14:textId="65F1A133" w:rsidR="001C6FC5" w:rsidRDefault="001C6FC5" w:rsidP="0032273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22735">
        <w:rPr>
          <w:rFonts w:ascii="Simplified Arabic" w:hAnsi="Simplified Arabic" w:cs="Simplified Arabic"/>
          <w:sz w:val="24"/>
          <w:szCs w:val="24"/>
          <w:rtl/>
        </w:rPr>
        <w:t>أمين دواس ومحمود دودين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>عقد البيع في مجلة الأحكام العدلية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رام الله، 2014</w:t>
      </w:r>
      <w:r w:rsidR="00F65C82" w:rsidRPr="00322735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>منهاج تدريسي للمعهد القضائي الفلسطيني وكليات الحقوق</w:t>
      </w:r>
      <w:r w:rsidR="00322735" w:rsidRPr="0032273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322735">
        <w:rPr>
          <w:rFonts w:ascii="Simplified Arabic" w:hAnsi="Simplified Arabic" w:cs="Simplified Arabic"/>
          <w:sz w:val="24"/>
          <w:szCs w:val="24"/>
          <w:rtl/>
        </w:rPr>
        <w:tab/>
        <w:t xml:space="preserve">برنامج تعزيز العدالة، </w:t>
      </w:r>
      <w:r w:rsidRPr="00322735">
        <w:rPr>
          <w:rFonts w:ascii="Simplified Arabic" w:hAnsi="Simplified Arabic" w:cs="Simplified Arabic"/>
          <w:sz w:val="24"/>
          <w:szCs w:val="24"/>
        </w:rPr>
        <w:t>USAID</w:t>
      </w:r>
    </w:p>
    <w:p w14:paraId="01C20D5A" w14:textId="092E8AEC" w:rsidR="00322735" w:rsidRDefault="00322735" w:rsidP="00322735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21910388" w14:textId="77777777" w:rsidR="00322735" w:rsidRPr="00322735" w:rsidRDefault="00322735" w:rsidP="00322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22735">
        <w:rPr>
          <w:rFonts w:ascii="Verdana" w:eastAsia="Times New Roman" w:hAnsi="Verdana" w:cs="Times New Roman"/>
          <w:color w:val="000000"/>
          <w:sz w:val="21"/>
          <w:szCs w:val="21"/>
        </w:rPr>
        <w:t> Using law as an instrument of domination and violating the right of assembly: The story behind the Palestinian NGO’s quest for independence, Middle East Law and Governance, Vol 13 (2021).</w:t>
      </w:r>
    </w:p>
    <w:p w14:paraId="53414D13" w14:textId="77777777" w:rsidR="00322735" w:rsidRPr="00322735" w:rsidRDefault="00322735" w:rsidP="00322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22735">
        <w:rPr>
          <w:rFonts w:ascii="Verdana" w:eastAsia="Times New Roman" w:hAnsi="Verdana" w:cs="Times New Roman"/>
          <w:color w:val="000000"/>
          <w:sz w:val="21"/>
          <w:szCs w:val="21"/>
        </w:rPr>
        <w:t>the Challenge of the Enforcement of the Rule of Law and Governance in Palestine: The Tribal Justice System and the Rule of Power, Journal of Social Sciences Research, 5(10), 2019, pp. 1480-1486. </w:t>
      </w:r>
    </w:p>
    <w:p w14:paraId="0B36B57C" w14:textId="77777777" w:rsidR="00322735" w:rsidRPr="00322735" w:rsidRDefault="00322735" w:rsidP="00322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22735">
        <w:rPr>
          <w:rFonts w:ascii="Verdana" w:eastAsia="Times New Roman" w:hAnsi="Verdana" w:cs="Times New Roman"/>
          <w:color w:val="000000"/>
          <w:sz w:val="21"/>
          <w:szCs w:val="21"/>
        </w:rPr>
        <w:t>Compensability of Moral Damage in Islamic Contract Law: A Comparative Analysis of the Palestinian, Jordanian and Qatari Civil Codes, Arab Law Quarterly, 34(3), 2019.</w:t>
      </w:r>
    </w:p>
    <w:p w14:paraId="4CDD18E2" w14:textId="77777777" w:rsidR="00322735" w:rsidRPr="00322735" w:rsidRDefault="00322735" w:rsidP="00322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22735">
        <w:rPr>
          <w:rFonts w:ascii="Verdana" w:eastAsia="Times New Roman" w:hAnsi="Verdana" w:cs="Times New Roman"/>
          <w:color w:val="000000"/>
          <w:sz w:val="21"/>
          <w:szCs w:val="21"/>
        </w:rPr>
        <w:t>Climate Justice in The Palestinian Legal System: Analysis and Proposals for Reform, Asian Social Science, Canada, 13(11), 2017.</w:t>
      </w:r>
    </w:p>
    <w:p w14:paraId="591070D7" w14:textId="77777777" w:rsidR="00322735" w:rsidRPr="00322735" w:rsidRDefault="00322735" w:rsidP="00322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22735">
        <w:rPr>
          <w:rFonts w:ascii="Verdana" w:eastAsia="Times New Roman" w:hAnsi="Verdana" w:cs="Times New Roman"/>
          <w:color w:val="000000"/>
          <w:sz w:val="21"/>
          <w:szCs w:val="21"/>
        </w:rPr>
        <w:t>Analysis of the Legal and Regulatory Framework of Food Security in Palestine, Middle East Journal of Scientific Research, 25(7), 2017, pp. 1380-1389.</w:t>
      </w:r>
    </w:p>
    <w:p w14:paraId="66C5C0AB" w14:textId="77777777" w:rsidR="00322735" w:rsidRPr="00322735" w:rsidRDefault="00322735" w:rsidP="00322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22735">
        <w:rPr>
          <w:rFonts w:ascii="Verdana" w:eastAsia="Times New Roman" w:hAnsi="Verdana" w:cs="Times New Roman"/>
          <w:color w:val="000000"/>
          <w:sz w:val="21"/>
          <w:szCs w:val="21"/>
        </w:rPr>
        <w:t>Formation of Contract under the Islamic Majallah and UNIDROIT Principles of 2010, Arab Law Quarterly (Brill) Volume 30, Issue 3, 2016, pages 262 – 277. </w:t>
      </w:r>
    </w:p>
    <w:p w14:paraId="5994311C" w14:textId="77777777" w:rsidR="00322735" w:rsidRPr="00322735" w:rsidRDefault="00322735" w:rsidP="00322735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sectPr w:rsidR="00322735" w:rsidRPr="003227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D5F6" w14:textId="77777777" w:rsidR="001D0153" w:rsidRDefault="001D0153" w:rsidP="00322735">
      <w:pPr>
        <w:spacing w:after="0" w:line="240" w:lineRule="auto"/>
      </w:pPr>
      <w:r>
        <w:separator/>
      </w:r>
    </w:p>
  </w:endnote>
  <w:endnote w:type="continuationSeparator" w:id="0">
    <w:p w14:paraId="58D06101" w14:textId="77777777" w:rsidR="001D0153" w:rsidRDefault="001D0153" w:rsidP="0032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1B03" w14:textId="77777777" w:rsidR="001D0153" w:rsidRDefault="001D0153" w:rsidP="00322735">
      <w:pPr>
        <w:spacing w:after="0" w:line="240" w:lineRule="auto"/>
      </w:pPr>
      <w:r>
        <w:separator/>
      </w:r>
    </w:p>
  </w:footnote>
  <w:footnote w:type="continuationSeparator" w:id="0">
    <w:p w14:paraId="0CDB8148" w14:textId="77777777" w:rsidR="001D0153" w:rsidRDefault="001D0153" w:rsidP="0032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09DE" w14:textId="6BE8CB32" w:rsidR="00322735" w:rsidRDefault="00322735" w:rsidP="00322735">
    <w:pPr>
      <w:pStyle w:val="Header"/>
      <w:jc w:val="center"/>
      <w:rPr>
        <w:rtl/>
        <w:lang w:bidi="ar-EG"/>
      </w:rPr>
    </w:pPr>
    <w:r>
      <w:rPr>
        <w:rFonts w:hint="cs"/>
        <w:rtl/>
        <w:lang w:bidi="ar-EG"/>
      </w:rPr>
      <w:t>المنشورات العلمية</w:t>
    </w:r>
  </w:p>
  <w:p w14:paraId="5CC82503" w14:textId="37B8AA42" w:rsidR="00322735" w:rsidRDefault="00322735" w:rsidP="00322735">
    <w:pPr>
      <w:pStyle w:val="Header"/>
      <w:jc w:val="center"/>
      <w:rPr>
        <w:rFonts w:hint="cs"/>
        <w:lang w:bidi="ar-EG"/>
      </w:rPr>
    </w:pPr>
    <w:r>
      <w:rPr>
        <w:rFonts w:hint="cs"/>
        <w:rtl/>
        <w:lang w:bidi="ar-EG"/>
      </w:rPr>
      <w:t>د. محمود دودين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D7B96"/>
    <w:multiLevelType w:val="hybridMultilevel"/>
    <w:tmpl w:val="E9F2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3B14"/>
    <w:multiLevelType w:val="multilevel"/>
    <w:tmpl w:val="755E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C5"/>
    <w:rsid w:val="001C6FC5"/>
    <w:rsid w:val="001D0153"/>
    <w:rsid w:val="00322735"/>
    <w:rsid w:val="003F2F26"/>
    <w:rsid w:val="00F6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024B"/>
  <w15:chartTrackingRefBased/>
  <w15:docId w15:val="{1A830C67-A62A-4767-AEB5-E3BC816C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7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35"/>
  </w:style>
  <w:style w:type="paragraph" w:styleId="Footer">
    <w:name w:val="footer"/>
    <w:basedOn w:val="Normal"/>
    <w:link w:val="FooterChar"/>
    <w:uiPriority w:val="99"/>
    <w:unhideWhenUsed/>
    <w:rsid w:val="00322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2</cp:revision>
  <dcterms:created xsi:type="dcterms:W3CDTF">2021-08-09T19:56:00Z</dcterms:created>
  <dcterms:modified xsi:type="dcterms:W3CDTF">2021-08-09T20:20:00Z</dcterms:modified>
</cp:coreProperties>
</file>